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F9B" w:rsidRDefault="00BE035A">
      <w:pPr>
        <w:rPr>
          <w:rFonts w:hint="cs"/>
          <w:rtl/>
        </w:rPr>
      </w:pPr>
      <w:r>
        <w:rPr>
          <w:rFonts w:ascii="Traditional Arabic" w:hAnsi="Traditional Arabic" w:cs="Arabic Transparent"/>
          <w:sz w:val="25"/>
          <w:szCs w:val="25"/>
          <w:rtl/>
        </w:rPr>
        <w:t xml:space="preserve">تمَّت دراسة تأثير بعض العوامل </w:t>
      </w:r>
      <w:proofErr w:type="spellStart"/>
      <w:r>
        <w:rPr>
          <w:rFonts w:ascii="Traditional Arabic" w:hAnsi="Traditional Arabic" w:cs="Arabic Transparent"/>
          <w:sz w:val="25"/>
          <w:szCs w:val="25"/>
          <w:rtl/>
        </w:rPr>
        <w:t>(</w:t>
      </w:r>
      <w:proofErr w:type="spellEnd"/>
      <w:r>
        <w:rPr>
          <w:rFonts w:ascii="Traditional Arabic" w:hAnsi="Traditional Arabic" w:cs="Arabic Transparent"/>
          <w:sz w:val="25"/>
          <w:szCs w:val="25"/>
          <w:rtl/>
        </w:rPr>
        <w:t xml:space="preserve"> مثل محتوى </w:t>
      </w:r>
      <w:proofErr w:type="spellStart"/>
      <w:r>
        <w:rPr>
          <w:rFonts w:ascii="Traditional Arabic" w:hAnsi="Traditional Arabic" w:cs="Arabic Transparent"/>
          <w:sz w:val="25"/>
          <w:szCs w:val="25"/>
          <w:rtl/>
        </w:rPr>
        <w:t>الرطوبة،</w:t>
      </w:r>
      <w:proofErr w:type="spellEnd"/>
      <w:r>
        <w:rPr>
          <w:rFonts w:ascii="Traditional Arabic" w:hAnsi="Traditional Arabic" w:cs="Arabic Transparent"/>
          <w:sz w:val="25"/>
          <w:szCs w:val="25"/>
          <w:rtl/>
        </w:rPr>
        <w:t xml:space="preserve"> </w:t>
      </w:r>
      <w:proofErr w:type="spellStart"/>
      <w:r>
        <w:rPr>
          <w:rFonts w:ascii="Traditional Arabic" w:hAnsi="Traditional Arabic" w:cs="Arabic Transparent"/>
          <w:sz w:val="25"/>
          <w:szCs w:val="25"/>
          <w:rtl/>
        </w:rPr>
        <w:t>،</w:t>
      </w:r>
      <w:proofErr w:type="spellEnd"/>
      <w:r>
        <w:rPr>
          <w:rFonts w:ascii="Traditional Arabic" w:hAnsi="Traditional Arabic" w:cs="Arabic Transparent"/>
          <w:sz w:val="25"/>
          <w:szCs w:val="25"/>
          <w:rtl/>
        </w:rPr>
        <w:t xml:space="preserve"> درجة </w:t>
      </w:r>
      <w:proofErr w:type="spellStart"/>
      <w:r>
        <w:rPr>
          <w:rFonts w:ascii="Traditional Arabic" w:hAnsi="Traditional Arabic" w:cs="Arabic Transparent"/>
          <w:sz w:val="25"/>
          <w:szCs w:val="25"/>
          <w:rtl/>
        </w:rPr>
        <w:t>الحرارة,</w:t>
      </w:r>
      <w:proofErr w:type="spellEnd"/>
      <w:r>
        <w:rPr>
          <w:rFonts w:ascii="Traditional Arabic" w:hAnsi="Traditional Arabic" w:cs="Arabic Transparent"/>
          <w:sz w:val="25"/>
          <w:szCs w:val="25"/>
          <w:rtl/>
        </w:rPr>
        <w:t xml:space="preserve"> المعالجة بالتعقيم </w:t>
      </w:r>
      <w:proofErr w:type="spellStart"/>
      <w:r>
        <w:rPr>
          <w:rFonts w:ascii="Traditional Arabic" w:hAnsi="Traditional Arabic" w:cs="Arabic Transparent"/>
          <w:sz w:val="25"/>
          <w:szCs w:val="25"/>
          <w:rtl/>
        </w:rPr>
        <w:t>أو/</w:t>
      </w:r>
      <w:proofErr w:type="spellEnd"/>
      <w:r>
        <w:rPr>
          <w:rFonts w:ascii="Traditional Arabic" w:hAnsi="Traditional Arabic" w:cs="Arabic Transparent"/>
          <w:sz w:val="25"/>
          <w:szCs w:val="25"/>
          <w:rtl/>
        </w:rPr>
        <w:t xml:space="preserve"> والغسيل وإضافة المثبطات</w:t>
      </w:r>
      <w:proofErr w:type="spellStart"/>
      <w:r>
        <w:rPr>
          <w:rFonts w:ascii="Traditional Arabic" w:hAnsi="Traditional Arabic" w:cs="Arabic Transparent"/>
          <w:sz w:val="25"/>
          <w:szCs w:val="25"/>
          <w:rtl/>
        </w:rPr>
        <w:t>)</w:t>
      </w:r>
      <w:proofErr w:type="spellEnd"/>
      <w:r>
        <w:rPr>
          <w:rFonts w:ascii="Traditional Arabic" w:hAnsi="Traditional Arabic" w:cs="Arabic Transparent"/>
          <w:sz w:val="25"/>
          <w:szCs w:val="25"/>
          <w:rtl/>
        </w:rPr>
        <w:t xml:space="preserve"> على سلوك تآكل صلب سابك الكربوني من النوع </w:t>
      </w:r>
      <w:r>
        <w:rPr>
          <w:rFonts w:ascii="Times New Roman" w:hAnsi="Times New Roman" w:cs="Times New Roman"/>
          <w:sz w:val="25"/>
          <w:szCs w:val="25"/>
        </w:rPr>
        <w:t>X60</w:t>
      </w:r>
      <w:r>
        <w:rPr>
          <w:rFonts w:ascii="Traditional Arabic" w:hAnsi="Traditional Arabic" w:cs="Arabic Transparent"/>
          <w:sz w:val="25"/>
          <w:szCs w:val="25"/>
          <w:rtl/>
        </w:rPr>
        <w:t xml:space="preserve"> في تربة مناطق مختلفة من المملكة العربية السعودية </w:t>
      </w:r>
      <w:proofErr w:type="spellStart"/>
      <w:r>
        <w:rPr>
          <w:rFonts w:ascii="Traditional Arabic" w:hAnsi="Traditional Arabic" w:cs="Arabic Transparent"/>
          <w:sz w:val="25"/>
          <w:szCs w:val="25"/>
          <w:rtl/>
        </w:rPr>
        <w:t>(الرياض،</w:t>
      </w:r>
      <w:proofErr w:type="spellEnd"/>
      <w:r>
        <w:rPr>
          <w:rFonts w:ascii="Traditional Arabic" w:hAnsi="Traditional Arabic" w:cs="Arabic Transparent"/>
          <w:sz w:val="25"/>
          <w:szCs w:val="25"/>
          <w:rtl/>
        </w:rPr>
        <w:t xml:space="preserve"> </w:t>
      </w:r>
      <w:proofErr w:type="spellStart"/>
      <w:r>
        <w:rPr>
          <w:rFonts w:ascii="Traditional Arabic" w:hAnsi="Traditional Arabic" w:cs="Arabic Transparent"/>
          <w:sz w:val="25"/>
          <w:szCs w:val="25"/>
          <w:rtl/>
        </w:rPr>
        <w:t>رابغ،</w:t>
      </w:r>
      <w:proofErr w:type="spellEnd"/>
      <w:r>
        <w:rPr>
          <w:rFonts w:ascii="Traditional Arabic" w:hAnsi="Traditional Arabic" w:cs="Arabic Transparent"/>
          <w:sz w:val="25"/>
          <w:szCs w:val="25"/>
          <w:rtl/>
        </w:rPr>
        <w:t xml:space="preserve"> جدة</w:t>
      </w:r>
      <w:proofErr w:type="spellStart"/>
      <w:r>
        <w:rPr>
          <w:rFonts w:ascii="Traditional Arabic" w:hAnsi="Traditional Arabic" w:cs="Arabic Transparent"/>
          <w:sz w:val="25"/>
          <w:szCs w:val="25"/>
          <w:rtl/>
        </w:rPr>
        <w:t>)</w:t>
      </w:r>
      <w:proofErr w:type="spellEnd"/>
      <w:r>
        <w:rPr>
          <w:rFonts w:ascii="Traditional Arabic" w:hAnsi="Traditional Arabic" w:cs="Arabic Transparent"/>
          <w:sz w:val="25"/>
          <w:szCs w:val="25"/>
          <w:rtl/>
        </w:rPr>
        <w:t xml:space="preserve"> وذلك باستخدام الطرق الكيميائية </w:t>
      </w:r>
      <w:proofErr w:type="spellStart"/>
      <w:r>
        <w:rPr>
          <w:rFonts w:ascii="Traditional Arabic" w:hAnsi="Traditional Arabic" w:cs="Arabic Transparent"/>
          <w:sz w:val="25"/>
          <w:szCs w:val="25"/>
          <w:rtl/>
        </w:rPr>
        <w:t>والكهروكيميائية</w:t>
      </w:r>
      <w:proofErr w:type="spellEnd"/>
      <w:r>
        <w:rPr>
          <w:rFonts w:ascii="Traditional Arabic" w:hAnsi="Traditional Arabic" w:cs="Arabic Transparent"/>
          <w:sz w:val="25"/>
          <w:szCs w:val="25"/>
          <w:rtl/>
        </w:rPr>
        <w:t xml:space="preserve">. كما تمَّ تصوير بصري ومجهري الكتروني لعينات </w:t>
      </w:r>
      <w:r>
        <w:rPr>
          <w:rFonts w:ascii="Times New Roman" w:hAnsi="Times New Roman" w:cs="Times New Roman"/>
          <w:sz w:val="25"/>
          <w:szCs w:val="25"/>
        </w:rPr>
        <w:t>SCSX60</w:t>
      </w:r>
      <w:r>
        <w:rPr>
          <w:rFonts w:ascii="Traditional Arabic" w:hAnsi="Traditional Arabic" w:cs="Arabic Transparent"/>
          <w:sz w:val="25"/>
          <w:szCs w:val="25"/>
          <w:rtl/>
        </w:rPr>
        <w:t xml:space="preserve"> تحت ظروف معملية مختلفة لدراسة أشكال التآكل المختلفة. أظهرت النتائج أن معدل تآكل عينات الدراسة يزداد بزيادة محتوى الرطوبة في ترب الدراسة إلى أن يعطي  أقصى قيمة عند محتوى رطوبة بنسبة </w:t>
      </w:r>
      <w:r>
        <w:rPr>
          <w:rFonts w:ascii="Times New Roman" w:hAnsi="Times New Roman" w:cs="Times New Roman"/>
          <w:sz w:val="25"/>
          <w:szCs w:val="25"/>
        </w:rPr>
        <w:t>%10</w:t>
      </w:r>
      <w:proofErr w:type="spellStart"/>
      <w:r>
        <w:rPr>
          <w:rFonts w:ascii="Traditional Arabic" w:hAnsi="Traditional Arabic" w:cs="Arabic Transparent"/>
          <w:sz w:val="25"/>
          <w:szCs w:val="25"/>
          <w:rtl/>
        </w:rPr>
        <w:t>،</w:t>
      </w:r>
      <w:proofErr w:type="spellEnd"/>
      <w:r>
        <w:rPr>
          <w:rFonts w:ascii="Traditional Arabic" w:hAnsi="Traditional Arabic" w:cs="Arabic Transparent"/>
          <w:sz w:val="25"/>
          <w:szCs w:val="25"/>
          <w:rtl/>
        </w:rPr>
        <w:t xml:space="preserve"> وعند زيادة محتوى الرطوبة بنسب أعلى من</w:t>
      </w:r>
      <w:r>
        <w:rPr>
          <w:rFonts w:ascii="Times New Roman" w:hAnsi="Times New Roman" w:cs="Times New Roman"/>
          <w:sz w:val="25"/>
          <w:szCs w:val="25"/>
        </w:rPr>
        <w:t>%10</w:t>
      </w:r>
      <w:r>
        <w:rPr>
          <w:rFonts w:ascii="Traditional Arabic" w:hAnsi="Traditional Arabic" w:cs="Arabic Transparent"/>
          <w:sz w:val="25"/>
          <w:szCs w:val="25"/>
        </w:rPr>
        <w:t xml:space="preserve"> </w:t>
      </w:r>
      <w:r>
        <w:rPr>
          <w:rFonts w:ascii="Traditional Arabic" w:hAnsi="Traditional Arabic" w:cs="Arabic Transparent"/>
          <w:sz w:val="25"/>
          <w:szCs w:val="25"/>
          <w:rtl/>
        </w:rPr>
        <w:t xml:space="preserve"> لوحظ انخفاضاً نسبياً في معدل التآكل. كما أظهرت الدراسة الحركية مدى هجومية ترب الدراسة على عينات </w:t>
      </w:r>
      <w:r>
        <w:rPr>
          <w:rFonts w:ascii="Times New Roman" w:hAnsi="Times New Roman" w:cs="Times New Roman"/>
          <w:sz w:val="25"/>
          <w:szCs w:val="25"/>
        </w:rPr>
        <w:t>SCSX60</w:t>
      </w:r>
      <w:r>
        <w:rPr>
          <w:rFonts w:ascii="Traditional Arabic" w:hAnsi="Traditional Arabic" w:cs="Arabic Transparent"/>
          <w:sz w:val="25"/>
          <w:szCs w:val="25"/>
          <w:rtl/>
        </w:rPr>
        <w:t xml:space="preserve"> عند الظروف المعملية المختلفة. أظهرت دراسة التصوير السطحي لعينة الدراسة تحت ظروف مختلفة تنوع أشكال التآكل على سطح عينة الصلب الكربوني تبعاً لنوع التربة ومحتوى الرطوبة وكذلك زمن </w:t>
      </w:r>
      <w:proofErr w:type="spellStart"/>
      <w:r>
        <w:rPr>
          <w:rFonts w:ascii="Traditional Arabic" w:hAnsi="Traditional Arabic" w:cs="Arabic Transparent"/>
          <w:sz w:val="25"/>
          <w:szCs w:val="25"/>
          <w:rtl/>
        </w:rPr>
        <w:t>الغمر،</w:t>
      </w:r>
      <w:proofErr w:type="spellEnd"/>
      <w:r>
        <w:rPr>
          <w:rFonts w:ascii="Traditional Arabic" w:hAnsi="Traditional Arabic" w:cs="Arabic Transparent"/>
          <w:sz w:val="25"/>
          <w:szCs w:val="25"/>
          <w:rtl/>
        </w:rPr>
        <w:t xml:space="preserve"> إذ تباينت مابين تآكل </w:t>
      </w:r>
      <w:proofErr w:type="spellStart"/>
      <w:r>
        <w:rPr>
          <w:rFonts w:ascii="Traditional Arabic" w:hAnsi="Traditional Arabic" w:cs="Arabic Transparent"/>
          <w:sz w:val="25"/>
          <w:szCs w:val="25"/>
          <w:rtl/>
        </w:rPr>
        <w:t>منتظم،</w:t>
      </w:r>
      <w:proofErr w:type="spellEnd"/>
      <w:r>
        <w:rPr>
          <w:rFonts w:ascii="Traditional Arabic" w:hAnsi="Traditional Arabic" w:cs="Arabic Transparent"/>
          <w:sz w:val="25"/>
          <w:szCs w:val="25"/>
          <w:rtl/>
        </w:rPr>
        <w:t xml:space="preserve"> تآكل </w:t>
      </w:r>
      <w:proofErr w:type="spellStart"/>
      <w:r>
        <w:rPr>
          <w:rFonts w:ascii="Traditional Arabic" w:hAnsi="Traditional Arabic" w:cs="Arabic Transparent"/>
          <w:sz w:val="25"/>
          <w:szCs w:val="25"/>
          <w:rtl/>
        </w:rPr>
        <w:t>تثقيبي،</w:t>
      </w:r>
      <w:proofErr w:type="spellEnd"/>
      <w:r>
        <w:rPr>
          <w:rFonts w:ascii="Traditional Arabic" w:hAnsi="Traditional Arabic" w:cs="Arabic Transparent"/>
          <w:sz w:val="25"/>
          <w:szCs w:val="25"/>
          <w:rtl/>
        </w:rPr>
        <w:t xml:space="preserve"> تآكل حزِّي وتآكل من نوع مشكِّل لقنوات. وقد عزَّزَّت دراسة البنية </w:t>
      </w:r>
      <w:proofErr w:type="spellStart"/>
      <w:r>
        <w:rPr>
          <w:rFonts w:ascii="Traditional Arabic" w:hAnsi="Traditional Arabic" w:cs="Arabic Transparent"/>
          <w:sz w:val="25"/>
          <w:szCs w:val="25"/>
          <w:rtl/>
        </w:rPr>
        <w:t>المجهرية</w:t>
      </w:r>
      <w:proofErr w:type="spellEnd"/>
      <w:r>
        <w:rPr>
          <w:rFonts w:ascii="Traditional Arabic" w:hAnsi="Traditional Arabic" w:cs="Arabic Transparent"/>
          <w:sz w:val="25"/>
          <w:szCs w:val="25"/>
          <w:rtl/>
        </w:rPr>
        <w:t xml:space="preserve"> لنواتج التآكل دور بكتيريا الكبريت الهام في تآكل عينات </w:t>
      </w:r>
      <w:r>
        <w:rPr>
          <w:rFonts w:ascii="Times New Roman" w:hAnsi="Times New Roman" w:cs="Times New Roman"/>
          <w:sz w:val="25"/>
          <w:szCs w:val="25"/>
        </w:rPr>
        <w:t>SCSX60</w:t>
      </w:r>
      <w:r>
        <w:rPr>
          <w:rFonts w:ascii="Traditional Arabic" w:hAnsi="Traditional Arabic" w:cs="Arabic Transparent"/>
          <w:sz w:val="25"/>
          <w:szCs w:val="25"/>
          <w:rtl/>
        </w:rPr>
        <w:t xml:space="preserve"> في ترب الدراسة. أظهرت النتائج </w:t>
      </w:r>
      <w:proofErr w:type="spellStart"/>
      <w:r>
        <w:rPr>
          <w:rFonts w:ascii="Traditional Arabic" w:hAnsi="Traditional Arabic" w:cs="Arabic Transparent"/>
          <w:sz w:val="25"/>
          <w:szCs w:val="25"/>
          <w:rtl/>
        </w:rPr>
        <w:t>الكهروكيميائية</w:t>
      </w:r>
      <w:proofErr w:type="spellEnd"/>
      <w:r>
        <w:rPr>
          <w:rFonts w:ascii="Traditional Arabic" w:hAnsi="Traditional Arabic" w:cs="Arabic Transparent"/>
          <w:sz w:val="25"/>
          <w:szCs w:val="25"/>
          <w:rtl/>
        </w:rPr>
        <w:t xml:space="preserve"> لتآكل عينة </w:t>
      </w:r>
      <w:r>
        <w:rPr>
          <w:rFonts w:ascii="Times New Roman" w:hAnsi="Times New Roman" w:cs="Times New Roman"/>
          <w:sz w:val="25"/>
          <w:szCs w:val="25"/>
        </w:rPr>
        <w:t>SCSX60</w:t>
      </w:r>
      <w:r>
        <w:rPr>
          <w:rFonts w:ascii="Traditional Arabic" w:hAnsi="Traditional Arabic" w:cs="Arabic Transparent"/>
          <w:sz w:val="25"/>
          <w:szCs w:val="25"/>
          <w:rtl/>
        </w:rPr>
        <w:t xml:space="preserve"> عند نسب رطوبة مختلفة لترب الدراسة سلوكاً مماثلاً لما تّم الحصول عليه من نتائج الفقد في الوزن. كما وُجِد أن عملية التآكل تتم تحت تحكم مهبطي. وقد اتفقت نتائج القياسات الكيميائية    </w:t>
      </w:r>
      <w:proofErr w:type="spellStart"/>
      <w:r>
        <w:rPr>
          <w:rFonts w:ascii="Traditional Arabic" w:hAnsi="Traditional Arabic" w:cs="Arabic Transparent"/>
          <w:sz w:val="25"/>
          <w:szCs w:val="25"/>
          <w:rtl/>
        </w:rPr>
        <w:t>والكهروكيميائية</w:t>
      </w:r>
      <w:proofErr w:type="spellEnd"/>
      <w:r>
        <w:rPr>
          <w:rFonts w:ascii="Traditional Arabic" w:hAnsi="Traditional Arabic" w:cs="Arabic Transparent"/>
          <w:sz w:val="25"/>
          <w:szCs w:val="25"/>
          <w:rtl/>
        </w:rPr>
        <w:t xml:space="preserve"> على أن هجومية ترب الدراسة على عينات</w:t>
      </w:r>
      <w:r>
        <w:rPr>
          <w:rFonts w:ascii="Traditional Arabic" w:hAnsi="Traditional Arabic" w:cs="Arabic Transparent"/>
          <w:sz w:val="25"/>
          <w:szCs w:val="25"/>
        </w:rPr>
        <w:t xml:space="preserve"> </w:t>
      </w:r>
      <w:r>
        <w:rPr>
          <w:rFonts w:ascii="Times New Roman" w:hAnsi="Times New Roman" w:cs="Times New Roman"/>
          <w:sz w:val="25"/>
          <w:szCs w:val="25"/>
        </w:rPr>
        <w:t>SCSX60</w:t>
      </w:r>
      <w:r>
        <w:rPr>
          <w:rFonts w:ascii="Traditional Arabic" w:hAnsi="Traditional Arabic" w:cs="Arabic Transparent"/>
          <w:sz w:val="25"/>
          <w:szCs w:val="25"/>
        </w:rPr>
        <w:t xml:space="preserve"> </w:t>
      </w:r>
      <w:r>
        <w:rPr>
          <w:rFonts w:ascii="Traditional Arabic" w:hAnsi="Traditional Arabic" w:cs="Arabic Transparent"/>
          <w:sz w:val="25"/>
          <w:szCs w:val="25"/>
          <w:rtl/>
        </w:rPr>
        <w:t xml:space="preserve">يمكن أن يعطى بالترتيب </w:t>
      </w:r>
      <w:proofErr w:type="spellStart"/>
      <w:r>
        <w:rPr>
          <w:rFonts w:ascii="Traditional Arabic" w:hAnsi="Traditional Arabic" w:cs="Arabic Transparent"/>
          <w:sz w:val="25"/>
          <w:szCs w:val="25"/>
          <w:rtl/>
        </w:rPr>
        <w:t>التالي:</w:t>
      </w:r>
      <w:proofErr w:type="spellEnd"/>
      <w:r>
        <w:rPr>
          <w:rFonts w:ascii="Traditional Arabic" w:hAnsi="Traditional Arabic" w:cs="Arabic Transparent"/>
          <w:sz w:val="25"/>
          <w:szCs w:val="25"/>
          <w:rtl/>
        </w:rPr>
        <w:t xml:space="preserve"> </w:t>
      </w:r>
      <w:r>
        <w:rPr>
          <w:rFonts w:ascii="Traditional Arabic" w:hAnsi="Traditional Arabic" w:cs="Arabic Transparent"/>
          <w:b/>
          <w:bCs/>
          <w:sz w:val="25"/>
          <w:szCs w:val="25"/>
          <w:rtl/>
        </w:rPr>
        <w:t xml:space="preserve">جـدة </w:t>
      </w:r>
      <w:r>
        <w:rPr>
          <w:rFonts w:ascii="Traditional Arabic" w:hAnsi="Traditional Arabic" w:cs="Arabic Transparent"/>
          <w:sz w:val="25"/>
          <w:szCs w:val="25"/>
        </w:rPr>
        <w:t>&lt;</w:t>
      </w:r>
      <w:r>
        <w:rPr>
          <w:rFonts w:ascii="Traditional Arabic" w:hAnsi="Traditional Arabic" w:cs="Arabic Transparent"/>
          <w:b/>
          <w:bCs/>
          <w:sz w:val="25"/>
          <w:szCs w:val="25"/>
          <w:rtl/>
        </w:rPr>
        <w:t xml:space="preserve"> </w:t>
      </w:r>
      <w:proofErr w:type="spellStart"/>
      <w:r>
        <w:rPr>
          <w:rFonts w:ascii="Traditional Arabic" w:hAnsi="Traditional Arabic" w:cs="Arabic Transparent"/>
          <w:b/>
          <w:bCs/>
          <w:sz w:val="25"/>
          <w:szCs w:val="25"/>
          <w:rtl/>
        </w:rPr>
        <w:t>رابغ</w:t>
      </w:r>
      <w:proofErr w:type="spellEnd"/>
      <w:r>
        <w:rPr>
          <w:rFonts w:ascii="Traditional Arabic" w:hAnsi="Traditional Arabic" w:cs="Arabic Transparent"/>
          <w:b/>
          <w:bCs/>
          <w:sz w:val="25"/>
          <w:szCs w:val="25"/>
          <w:rtl/>
        </w:rPr>
        <w:t xml:space="preserve"> </w:t>
      </w:r>
      <w:r>
        <w:rPr>
          <w:rFonts w:ascii="Traditional Arabic" w:hAnsi="Traditional Arabic" w:cs="Arabic Transparent"/>
          <w:sz w:val="25"/>
          <w:szCs w:val="25"/>
        </w:rPr>
        <w:t>&lt;</w:t>
      </w:r>
      <w:r>
        <w:rPr>
          <w:rFonts w:ascii="Traditional Arabic" w:hAnsi="Traditional Arabic" w:cs="Arabic Transparent"/>
          <w:b/>
          <w:bCs/>
          <w:sz w:val="25"/>
          <w:szCs w:val="25"/>
          <w:rtl/>
        </w:rPr>
        <w:t xml:space="preserve"> </w:t>
      </w:r>
      <w:proofErr w:type="spellStart"/>
      <w:r>
        <w:rPr>
          <w:rFonts w:ascii="Traditional Arabic" w:hAnsi="Traditional Arabic" w:cs="Arabic Transparent"/>
          <w:b/>
          <w:bCs/>
          <w:sz w:val="25"/>
          <w:szCs w:val="25"/>
          <w:rtl/>
        </w:rPr>
        <w:t>الرياض</w:t>
      </w:r>
      <w:r>
        <w:rPr>
          <w:rFonts w:ascii="Traditional Arabic" w:hAnsi="Traditional Arabic" w:cs="Arabic Transparent"/>
          <w:sz w:val="25"/>
          <w:szCs w:val="25"/>
          <w:rtl/>
        </w:rPr>
        <w:t>،</w:t>
      </w:r>
      <w:proofErr w:type="spellEnd"/>
      <w:r>
        <w:rPr>
          <w:rFonts w:ascii="Traditional Arabic" w:hAnsi="Traditional Arabic" w:cs="Arabic Transparent"/>
          <w:sz w:val="25"/>
          <w:szCs w:val="25"/>
          <w:rtl/>
        </w:rPr>
        <w:t xml:space="preserve"> حيث تّم الربط بين الترتيب السابق وخواص ترب الدراسة </w:t>
      </w:r>
      <w:proofErr w:type="spellStart"/>
      <w:r>
        <w:rPr>
          <w:rFonts w:ascii="Traditional Arabic" w:hAnsi="Traditional Arabic" w:cs="Arabic Transparent"/>
          <w:sz w:val="25"/>
          <w:szCs w:val="25"/>
          <w:rtl/>
        </w:rPr>
        <w:t>الفيزيوكيميائية</w:t>
      </w:r>
      <w:proofErr w:type="spellEnd"/>
      <w:r>
        <w:rPr>
          <w:rFonts w:ascii="Traditional Arabic" w:hAnsi="Traditional Arabic" w:cs="Arabic Transparent"/>
          <w:sz w:val="25"/>
          <w:szCs w:val="25"/>
          <w:rtl/>
        </w:rPr>
        <w:t xml:space="preserve">. كما درس تأثير درجة الحرارة على سلوك تآكل عينة </w:t>
      </w:r>
      <w:r>
        <w:rPr>
          <w:rFonts w:ascii="Traditional Arabic" w:hAnsi="Traditional Arabic" w:cs="Arabic Transparent"/>
          <w:sz w:val="25"/>
          <w:szCs w:val="25"/>
        </w:rPr>
        <w:t xml:space="preserve"> </w:t>
      </w:r>
      <w:r>
        <w:rPr>
          <w:rFonts w:ascii="Times New Roman" w:hAnsi="Times New Roman" w:cs="Times New Roman"/>
          <w:sz w:val="25"/>
          <w:szCs w:val="25"/>
        </w:rPr>
        <w:t>SCSX60</w:t>
      </w:r>
      <w:r>
        <w:rPr>
          <w:rFonts w:ascii="Traditional Arabic" w:hAnsi="Traditional Arabic" w:cs="Arabic Transparent"/>
          <w:sz w:val="25"/>
          <w:szCs w:val="25"/>
          <w:rtl/>
        </w:rPr>
        <w:t xml:space="preserve"> في ترب الدراسة عند محتوى رطوبة بنسبة</w:t>
      </w:r>
      <w:r>
        <w:rPr>
          <w:rFonts w:ascii="Times New Roman" w:hAnsi="Times New Roman" w:cs="Times New Roman"/>
          <w:sz w:val="25"/>
          <w:szCs w:val="25"/>
        </w:rPr>
        <w:t xml:space="preserve">%10 </w:t>
      </w:r>
      <w:r>
        <w:rPr>
          <w:rFonts w:ascii="Traditional Arabic" w:hAnsi="Traditional Arabic" w:cs="Arabic Transparent"/>
          <w:sz w:val="25"/>
          <w:szCs w:val="25"/>
          <w:rtl/>
        </w:rPr>
        <w:t xml:space="preserve"> باستخدام القياسات </w:t>
      </w:r>
      <w:proofErr w:type="spellStart"/>
      <w:r>
        <w:rPr>
          <w:rFonts w:ascii="Traditional Arabic" w:hAnsi="Traditional Arabic" w:cs="Arabic Transparent"/>
          <w:sz w:val="25"/>
          <w:szCs w:val="25"/>
          <w:rtl/>
        </w:rPr>
        <w:t>الكهروكيميائية</w:t>
      </w:r>
      <w:proofErr w:type="spellEnd"/>
      <w:r>
        <w:rPr>
          <w:rFonts w:ascii="Traditional Arabic" w:hAnsi="Traditional Arabic" w:cs="Arabic Transparent"/>
          <w:sz w:val="25"/>
          <w:szCs w:val="25"/>
          <w:rtl/>
        </w:rPr>
        <w:t xml:space="preserve">. وُجِد أن معدل التآكل يُحفَّز بزيادة درجة الحرارة ويتبع معادلة </w:t>
      </w:r>
      <w:proofErr w:type="spellStart"/>
      <w:r>
        <w:rPr>
          <w:rFonts w:ascii="Traditional Arabic" w:hAnsi="Traditional Arabic" w:cs="Arabic Transparent"/>
          <w:sz w:val="25"/>
          <w:szCs w:val="25"/>
          <w:rtl/>
        </w:rPr>
        <w:t>أرهينيوس،</w:t>
      </w:r>
      <w:proofErr w:type="spellEnd"/>
      <w:r>
        <w:rPr>
          <w:rFonts w:ascii="Traditional Arabic" w:hAnsi="Traditional Arabic" w:cs="Arabic Transparent"/>
          <w:sz w:val="25"/>
          <w:szCs w:val="25"/>
          <w:rtl/>
        </w:rPr>
        <w:t xml:space="preserve"> حيثُ تّم حساب ومناقشة قيم الثوابت الديناميكية الحرارية </w:t>
      </w:r>
      <w:proofErr w:type="spellStart"/>
      <w:r>
        <w:rPr>
          <w:rFonts w:ascii="Traditional Arabic" w:hAnsi="Traditional Arabic" w:cs="Arabic Transparent"/>
          <w:sz w:val="25"/>
          <w:szCs w:val="25"/>
          <w:rtl/>
        </w:rPr>
        <w:t>(</w:t>
      </w:r>
      <w:proofErr w:type="spellEnd"/>
      <w:r>
        <w:rPr>
          <w:position w:val="-12"/>
          <w:sz w:val="25"/>
          <w:szCs w:val="25"/>
        </w:rPr>
        <w:object w:dxaOrig="3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75pt" o:ole="">
            <v:imagedata r:id="rId4" o:title=""/>
          </v:shape>
          <o:OLEObject Type="Embed" ProgID="Equation.3" ShapeID="_x0000_i1025" DrawAspect="Content" ObjectID="_1389940202" r:id="rId5"/>
        </w:object>
      </w:r>
      <w:r>
        <w:rPr>
          <w:rFonts w:ascii="Times New Roman" w:hAnsi="Times New Roman" w:cs="Times New Roman"/>
          <w:i/>
          <w:iCs/>
          <w:sz w:val="25"/>
          <w:szCs w:val="25"/>
        </w:rPr>
        <w:t xml:space="preserve"> </w:t>
      </w:r>
      <w:r>
        <w:rPr>
          <w:rFonts w:ascii="Times New Roman" w:hAnsi="Times New Roman" w:cs="Arabic Transparent"/>
          <w:sz w:val="25"/>
          <w:szCs w:val="25"/>
          <w:rtl/>
        </w:rPr>
        <w:t xml:space="preserve"> و</w:t>
      </w:r>
      <w:r>
        <w:rPr>
          <w:i/>
          <w:iCs/>
          <w:position w:val="-4"/>
          <w:sz w:val="25"/>
          <w:szCs w:val="25"/>
        </w:rPr>
        <w:object w:dxaOrig="560" w:dyaOrig="320">
          <v:shape id="_x0000_i1026" type="#_x0000_t75" style="width:27.75pt;height:15.75pt" o:ole="">
            <v:imagedata r:id="rId6" o:title=""/>
          </v:shape>
          <o:OLEObject Type="Embed" ProgID="Equation.3" ShapeID="_x0000_i1026" DrawAspect="Content" ObjectID="_1389940203" r:id="rId7"/>
        </w:object>
      </w:r>
      <w:r>
        <w:rPr>
          <w:rFonts w:ascii="Times New Roman" w:hAnsi="Times New Roman" w:cs="Times New Roman"/>
          <w:i/>
          <w:iCs/>
          <w:sz w:val="25"/>
          <w:szCs w:val="25"/>
          <w:rtl/>
        </w:rPr>
        <w:t xml:space="preserve"> </w:t>
      </w:r>
      <w:r>
        <w:rPr>
          <w:rFonts w:ascii="Times New Roman" w:hAnsi="Times New Roman" w:cs="Arabic Transparent"/>
          <w:sz w:val="25"/>
          <w:szCs w:val="25"/>
          <w:rtl/>
        </w:rPr>
        <w:t>و</w:t>
      </w:r>
      <w:r>
        <w:rPr>
          <w:rFonts w:ascii="Times New Roman" w:hAnsi="Times New Roman" w:cs="Times New Roman"/>
          <w:i/>
          <w:iCs/>
          <w:sz w:val="25"/>
          <w:szCs w:val="25"/>
          <w:rtl/>
        </w:rPr>
        <w:t xml:space="preserve"> </w:t>
      </w:r>
      <w:r>
        <w:rPr>
          <w:position w:val="-6"/>
          <w:sz w:val="25"/>
          <w:szCs w:val="25"/>
        </w:rPr>
        <w:object w:dxaOrig="480" w:dyaOrig="340">
          <v:shape id="_x0000_i1027" type="#_x0000_t75" style="width:24pt;height:17.25pt" o:ole="">
            <v:imagedata r:id="rId8" o:title=""/>
          </v:shape>
          <o:OLEObject Type="Embed" ProgID="Equation.3" ShapeID="_x0000_i1027" DrawAspect="Content" ObjectID="_1389940204" r:id="rId9"/>
        </w:object>
      </w:r>
      <w:r>
        <w:rPr>
          <w:rFonts w:ascii="Times New Roman" w:hAnsi="Times New Roman" w:cs="Times New Roman"/>
          <w:i/>
          <w:iCs/>
          <w:sz w:val="25"/>
          <w:szCs w:val="25"/>
          <w:rtl/>
        </w:rPr>
        <w:t xml:space="preserve"> </w:t>
      </w:r>
      <w:proofErr w:type="spellStart"/>
      <w:r>
        <w:rPr>
          <w:rFonts w:ascii="Traditional Arabic" w:hAnsi="Traditional Arabic" w:cs="Arabic Transparent"/>
          <w:sz w:val="25"/>
          <w:szCs w:val="25"/>
          <w:rtl/>
        </w:rPr>
        <w:t>)</w:t>
      </w:r>
      <w:proofErr w:type="spellEnd"/>
      <w:r>
        <w:rPr>
          <w:rFonts w:ascii="Traditional Arabic" w:hAnsi="Traditional Arabic" w:cs="Arabic Transparent"/>
          <w:sz w:val="25"/>
          <w:szCs w:val="25"/>
          <w:rtl/>
        </w:rPr>
        <w:t xml:space="preserve"> لتآكل عينة</w:t>
      </w:r>
      <w:r>
        <w:rPr>
          <w:rFonts w:ascii="Traditional Arabic" w:hAnsi="Traditional Arabic" w:cs="Arabic Transparent"/>
          <w:sz w:val="25"/>
          <w:szCs w:val="25"/>
        </w:rPr>
        <w:t xml:space="preserve"> </w:t>
      </w:r>
      <w:r>
        <w:rPr>
          <w:rFonts w:ascii="Times New Roman" w:hAnsi="Times New Roman" w:cs="Times New Roman"/>
          <w:sz w:val="25"/>
          <w:szCs w:val="25"/>
        </w:rPr>
        <w:t>SCSX60</w:t>
      </w:r>
      <w:r>
        <w:rPr>
          <w:rFonts w:ascii="Traditional Arabic" w:hAnsi="Traditional Arabic" w:cs="Arabic Transparent"/>
          <w:sz w:val="25"/>
          <w:szCs w:val="25"/>
        </w:rPr>
        <w:t xml:space="preserve"> </w:t>
      </w:r>
      <w:r>
        <w:rPr>
          <w:rFonts w:ascii="Traditional Arabic" w:hAnsi="Traditional Arabic" w:cs="Arabic Transparent"/>
          <w:sz w:val="25"/>
          <w:szCs w:val="25"/>
          <w:rtl/>
        </w:rPr>
        <w:t xml:space="preserve">في ترب الدراسة. أما بالنسبة لتأثير معالجة ترب الدراسة بالتعقيم </w:t>
      </w:r>
      <w:proofErr w:type="spellStart"/>
      <w:r>
        <w:rPr>
          <w:rFonts w:ascii="Traditional Arabic" w:hAnsi="Traditional Arabic" w:cs="Arabic Transparent"/>
          <w:sz w:val="25"/>
          <w:szCs w:val="25"/>
          <w:rtl/>
        </w:rPr>
        <w:t>أو/</w:t>
      </w:r>
      <w:proofErr w:type="spellEnd"/>
      <w:r>
        <w:rPr>
          <w:rFonts w:ascii="Traditional Arabic" w:hAnsi="Traditional Arabic" w:cs="Arabic Transparent"/>
          <w:sz w:val="25"/>
          <w:szCs w:val="25"/>
          <w:rtl/>
        </w:rPr>
        <w:t xml:space="preserve"> و الغسيل فقد لوحظ بصفة عامة انخفاض معدل تآكل عينة الدراسة في الترب المعالجة مقارنة بمعدل التآكل في الترب غير المعالجة ويمكن وضعه في الترتيب التالي وفقا لنوع </w:t>
      </w:r>
      <w:proofErr w:type="spellStart"/>
      <w:r>
        <w:rPr>
          <w:rFonts w:ascii="Traditional Arabic" w:hAnsi="Traditional Arabic" w:cs="Arabic Transparent"/>
          <w:sz w:val="25"/>
          <w:szCs w:val="25"/>
          <w:rtl/>
        </w:rPr>
        <w:t>المعالجة:</w:t>
      </w:r>
      <w:proofErr w:type="spellEnd"/>
      <w:r>
        <w:rPr>
          <w:rFonts w:ascii="Traditional Arabic" w:hAnsi="Traditional Arabic" w:cs="Arabic Transparent"/>
          <w:sz w:val="25"/>
          <w:szCs w:val="25"/>
          <w:rtl/>
        </w:rPr>
        <w:t xml:space="preserve"> </w:t>
      </w:r>
      <w:r>
        <w:rPr>
          <w:rFonts w:ascii="Traditional Arabic" w:hAnsi="Traditional Arabic" w:cs="Arabic Transparent"/>
          <w:b/>
          <w:bCs/>
          <w:sz w:val="25"/>
          <w:szCs w:val="25"/>
          <w:rtl/>
        </w:rPr>
        <w:t xml:space="preserve">تربة غير معالجة </w:t>
      </w:r>
      <w:proofErr w:type="spellStart"/>
      <w:r>
        <w:rPr>
          <w:rFonts w:ascii="Andalus" w:hAnsi="Andalus" w:cs="Andalus"/>
          <w:sz w:val="25"/>
          <w:szCs w:val="25"/>
          <w:rtl/>
        </w:rPr>
        <w:t>&gt;</w:t>
      </w:r>
      <w:proofErr w:type="spellEnd"/>
      <w:r>
        <w:rPr>
          <w:rFonts w:ascii="Traditional Arabic" w:hAnsi="Traditional Arabic" w:cs="Arabic Transparent"/>
          <w:b/>
          <w:bCs/>
          <w:sz w:val="25"/>
          <w:szCs w:val="25"/>
          <w:rtl/>
        </w:rPr>
        <w:t xml:space="preserve"> تربة معقمة</w:t>
      </w:r>
      <w:r>
        <w:rPr>
          <w:rFonts w:ascii="Andalus" w:hAnsi="Andalus" w:cs="Andalus"/>
          <w:b/>
          <w:bCs/>
          <w:sz w:val="25"/>
          <w:szCs w:val="25"/>
          <w:rtl/>
        </w:rPr>
        <w:t xml:space="preserve"> </w:t>
      </w:r>
      <w:proofErr w:type="spellStart"/>
      <w:r>
        <w:rPr>
          <w:rFonts w:ascii="Andalus" w:hAnsi="Andalus" w:cs="Andalus"/>
          <w:sz w:val="25"/>
          <w:szCs w:val="25"/>
          <w:rtl/>
        </w:rPr>
        <w:t>&gt;</w:t>
      </w:r>
      <w:proofErr w:type="spellEnd"/>
      <w:r>
        <w:rPr>
          <w:rFonts w:ascii="Traditional Arabic" w:hAnsi="Traditional Arabic" w:cs="Arabic Transparent"/>
          <w:b/>
          <w:bCs/>
          <w:sz w:val="25"/>
          <w:szCs w:val="25"/>
          <w:rtl/>
        </w:rPr>
        <w:t xml:space="preserve"> تربة مغسولة </w:t>
      </w:r>
      <w:proofErr w:type="spellStart"/>
      <w:r>
        <w:rPr>
          <w:rFonts w:ascii="Andalus" w:hAnsi="Andalus" w:cs="Andalus"/>
          <w:sz w:val="25"/>
          <w:szCs w:val="25"/>
          <w:rtl/>
        </w:rPr>
        <w:t>&gt;</w:t>
      </w:r>
      <w:proofErr w:type="spellEnd"/>
      <w:r>
        <w:rPr>
          <w:rFonts w:ascii="Andalus" w:hAnsi="Andalus" w:cs="Andalus"/>
          <w:b/>
          <w:bCs/>
          <w:sz w:val="25"/>
          <w:szCs w:val="25"/>
          <w:rtl/>
        </w:rPr>
        <w:t xml:space="preserve"> </w:t>
      </w:r>
      <w:r>
        <w:rPr>
          <w:rFonts w:ascii="Times New Roman" w:hAnsi="Times New Roman" w:cs="Times New Roman"/>
          <w:b/>
          <w:bCs/>
          <w:sz w:val="25"/>
          <w:szCs w:val="25"/>
          <w:rtl/>
        </w:rPr>
        <w:t>تربة مغسولة ومعقمة</w:t>
      </w:r>
      <w:r>
        <w:rPr>
          <w:rFonts w:ascii="Times New Roman" w:hAnsi="Times New Roman" w:cs="Times New Roman"/>
          <w:sz w:val="25"/>
          <w:szCs w:val="25"/>
          <w:rtl/>
        </w:rPr>
        <w:t>.</w:t>
      </w:r>
      <w:r>
        <w:rPr>
          <w:rFonts w:ascii="Times New Roman" w:hAnsi="Times New Roman" w:cs="Times New Roman"/>
          <w:b/>
          <w:bCs/>
          <w:sz w:val="25"/>
          <w:szCs w:val="25"/>
          <w:rtl/>
        </w:rPr>
        <w:t xml:space="preserve"> </w:t>
      </w:r>
      <w:r>
        <w:rPr>
          <w:rFonts w:ascii="Times New Roman" w:hAnsi="Times New Roman" w:cs="Times New Roman"/>
          <w:sz w:val="25"/>
          <w:szCs w:val="25"/>
          <w:rtl/>
        </w:rPr>
        <w:t xml:space="preserve">كما درس تأثير إضافة ثلاث مثبطات طبيعية من أصل نباتي (زهور </w:t>
      </w:r>
      <w:proofErr w:type="spellStart"/>
      <w:r>
        <w:rPr>
          <w:rFonts w:ascii="Times New Roman" w:hAnsi="Times New Roman" w:cs="Times New Roman"/>
          <w:sz w:val="25"/>
          <w:szCs w:val="25"/>
          <w:rtl/>
        </w:rPr>
        <w:t>البابونج،</w:t>
      </w:r>
      <w:proofErr w:type="spellEnd"/>
      <w:r>
        <w:rPr>
          <w:rFonts w:ascii="Times New Roman" w:hAnsi="Times New Roman" w:cs="Times New Roman"/>
          <w:sz w:val="25"/>
          <w:szCs w:val="25"/>
          <w:rtl/>
        </w:rPr>
        <w:t xml:space="preserve"> بذور الحلبة وثمار الفلفل الأحمر</w:t>
      </w:r>
      <w:proofErr w:type="spellStart"/>
      <w:r>
        <w:rPr>
          <w:rFonts w:ascii="Times New Roman" w:hAnsi="Times New Roman" w:cs="Times New Roman"/>
          <w:sz w:val="25"/>
          <w:szCs w:val="25"/>
          <w:rtl/>
        </w:rPr>
        <w:t>)</w:t>
      </w:r>
      <w:proofErr w:type="spellEnd"/>
      <w:r>
        <w:rPr>
          <w:rFonts w:ascii="Times New Roman" w:hAnsi="Times New Roman" w:cs="Times New Roman"/>
          <w:sz w:val="25"/>
          <w:szCs w:val="25"/>
          <w:rtl/>
        </w:rPr>
        <w:t xml:space="preserve"> على تآكل عينات </w:t>
      </w:r>
      <w:r>
        <w:rPr>
          <w:rFonts w:ascii="Times New Roman" w:hAnsi="Times New Roman" w:cs="Times New Roman"/>
          <w:sz w:val="25"/>
          <w:szCs w:val="25"/>
        </w:rPr>
        <w:t>SCSX60</w:t>
      </w:r>
      <w:r>
        <w:rPr>
          <w:rFonts w:ascii="Times New Roman" w:hAnsi="Times New Roman" w:cs="Times New Roman"/>
          <w:sz w:val="25"/>
          <w:szCs w:val="25"/>
          <w:rtl/>
        </w:rPr>
        <w:t xml:space="preserve"> في ترب الدراسة ذات </w:t>
      </w:r>
      <w:r>
        <w:rPr>
          <w:rFonts w:ascii="Traditional Arabic" w:hAnsi="Traditional Arabic" w:cs="Arabic Transparent"/>
          <w:sz w:val="25"/>
          <w:szCs w:val="25"/>
          <w:rtl/>
        </w:rPr>
        <w:t>محتوى رطوبة بنسبة</w:t>
      </w:r>
      <w:r>
        <w:rPr>
          <w:rFonts w:ascii="Times New Roman" w:hAnsi="Times New Roman" w:cs="Times New Roman"/>
          <w:sz w:val="25"/>
          <w:szCs w:val="25"/>
        </w:rPr>
        <w:t xml:space="preserve">%10 </w:t>
      </w:r>
      <w:r>
        <w:rPr>
          <w:rFonts w:ascii="Traditional Arabic" w:hAnsi="Traditional Arabic" w:cs="Arabic Transparent"/>
          <w:sz w:val="25"/>
          <w:szCs w:val="25"/>
          <w:rtl/>
        </w:rPr>
        <w:t xml:space="preserve"> وزمن غمر لمدة خمسة أسابيع باستخدام طريقة الفقد في الوزن. أظهرت النتائج أن جميع المثبطات المدروسة فعالة عند استخدامها بتركيز مرتفع نسبياً ماعدا زهور البابونج في حالة تربتي </w:t>
      </w:r>
      <w:proofErr w:type="spellStart"/>
      <w:r>
        <w:rPr>
          <w:rFonts w:ascii="Traditional Arabic" w:hAnsi="Traditional Arabic" w:cs="Arabic Transparent"/>
          <w:sz w:val="25"/>
          <w:szCs w:val="25"/>
          <w:rtl/>
        </w:rPr>
        <w:t>رابغ</w:t>
      </w:r>
      <w:proofErr w:type="spellEnd"/>
      <w:r>
        <w:rPr>
          <w:rFonts w:ascii="Traditional Arabic" w:hAnsi="Traditional Arabic" w:cs="Arabic Transparent"/>
          <w:sz w:val="25"/>
          <w:szCs w:val="25"/>
          <w:rtl/>
        </w:rPr>
        <w:t xml:space="preserve"> </w:t>
      </w:r>
      <w:proofErr w:type="spellStart"/>
      <w:r>
        <w:rPr>
          <w:rFonts w:ascii="Traditional Arabic" w:hAnsi="Traditional Arabic" w:cs="Arabic Transparent"/>
          <w:sz w:val="25"/>
          <w:szCs w:val="25"/>
          <w:rtl/>
        </w:rPr>
        <w:t>وجدة،</w:t>
      </w:r>
      <w:proofErr w:type="spellEnd"/>
      <w:r>
        <w:rPr>
          <w:rFonts w:ascii="Traditional Arabic" w:hAnsi="Traditional Arabic" w:cs="Arabic Transparent"/>
          <w:sz w:val="25"/>
          <w:szCs w:val="25"/>
          <w:rtl/>
        </w:rPr>
        <w:t xml:space="preserve"> حيث أظهرت سلوك تثبيط ضعيف عند </w:t>
      </w:r>
      <w:proofErr w:type="spellStart"/>
      <w:r>
        <w:rPr>
          <w:rFonts w:ascii="Traditional Arabic" w:hAnsi="Traditional Arabic" w:cs="Arabic Transparent"/>
          <w:sz w:val="25"/>
          <w:szCs w:val="25"/>
          <w:rtl/>
        </w:rPr>
        <w:t>التراكيز</w:t>
      </w:r>
      <w:proofErr w:type="spellEnd"/>
      <w:r>
        <w:rPr>
          <w:rFonts w:ascii="Traditional Arabic" w:hAnsi="Traditional Arabic" w:cs="Arabic Transparent"/>
          <w:sz w:val="25"/>
          <w:szCs w:val="25"/>
          <w:rtl/>
        </w:rPr>
        <w:t xml:space="preserve"> المنخفضة بينما أظهرت سلوك تعجيل لمعدل التآكل عند </w:t>
      </w:r>
      <w:proofErr w:type="spellStart"/>
      <w:r>
        <w:rPr>
          <w:rFonts w:ascii="Traditional Arabic" w:hAnsi="Traditional Arabic" w:cs="Arabic Transparent"/>
          <w:sz w:val="25"/>
          <w:szCs w:val="25"/>
          <w:rtl/>
        </w:rPr>
        <w:t>تراكيز</w:t>
      </w:r>
      <w:proofErr w:type="spellEnd"/>
      <w:r>
        <w:rPr>
          <w:rFonts w:ascii="Traditional Arabic" w:hAnsi="Traditional Arabic" w:cs="Arabic Transparent"/>
          <w:sz w:val="25"/>
          <w:szCs w:val="25"/>
          <w:rtl/>
        </w:rPr>
        <w:t xml:space="preserve"> مرتفعة. أعطت نتائج التثبيط انطباقاً جيدا مع نموذج تمكن </w:t>
      </w:r>
      <w:proofErr w:type="spellStart"/>
      <w:r>
        <w:rPr>
          <w:rFonts w:ascii="Traditional Arabic" w:hAnsi="Traditional Arabic" w:cs="Arabic Transparent"/>
          <w:sz w:val="25"/>
          <w:szCs w:val="25"/>
          <w:rtl/>
        </w:rPr>
        <w:t>للامتزاز</w:t>
      </w:r>
      <w:proofErr w:type="spellEnd"/>
      <w:r>
        <w:rPr>
          <w:rFonts w:ascii="Traditional Arabic" w:hAnsi="Traditional Arabic" w:cs="Arabic Transparent"/>
          <w:sz w:val="25"/>
          <w:szCs w:val="25"/>
          <w:rtl/>
        </w:rPr>
        <w:t xml:space="preserve"> عند درجة حرارة متساوية.</w:t>
      </w:r>
    </w:p>
    <w:p w:rsidR="00BE035A" w:rsidRDefault="00BE035A" w:rsidP="00BE035A">
      <w:pPr>
        <w:tabs>
          <w:tab w:val="right" w:pos="0"/>
          <w:tab w:val="right" w:pos="142"/>
        </w:tabs>
        <w:bidi w:val="0"/>
        <w:spacing w:after="0" w:line="240" w:lineRule="auto"/>
        <w:jc w:val="both"/>
        <w:rPr>
          <w:rFonts w:ascii="Times New Roman" w:hAnsi="Times New Roman" w:cs="Times New Roman"/>
          <w:rtl/>
        </w:rPr>
      </w:pPr>
      <w:r>
        <w:rPr>
          <w:rFonts w:ascii="Times New Roman" w:hAnsi="Times New Roman" w:cs="Times New Roman"/>
        </w:rPr>
        <w:t xml:space="preserve">Influence of some factors (such as moisture content, temperature, soil treatment by sterilization or/and washing and inhibitor addition) affecting the corrosion behavior of SABIC carbon steel grade X60 (SCSX60) in soils for different regions of Kingdom of Saudi Arabia (Riyadh, </w:t>
      </w:r>
      <w:proofErr w:type="spellStart"/>
      <w:r>
        <w:rPr>
          <w:rFonts w:ascii="Times New Roman" w:hAnsi="Times New Roman" w:cs="Times New Roman"/>
        </w:rPr>
        <w:t>Rabigh</w:t>
      </w:r>
      <w:proofErr w:type="spellEnd"/>
      <w:r>
        <w:rPr>
          <w:rFonts w:ascii="Times New Roman" w:hAnsi="Times New Roman" w:cs="Times New Roman"/>
        </w:rPr>
        <w:t xml:space="preserve"> and Jeddah) was investigated using chemical and electrochemical measurements. Optical photograph and scanning electron microscopy also used to characterize the corrosion products formed on SCSX60 under the studied conditions.  The results revealed that the corrosion rate of the studied soils increases with increasing soil moisture content up to maximum value at 10% moisture content, then tends to decrease at  moisture content  more than 10%. the results obtained from kinetic study showed that</w:t>
      </w:r>
      <w:r>
        <w:t xml:space="preserve"> </w:t>
      </w:r>
      <w:r>
        <w:rPr>
          <w:rFonts w:ascii="Times New Roman" w:hAnsi="Times New Roman" w:cs="Times New Roman"/>
        </w:rPr>
        <w:t>high</w:t>
      </w:r>
      <w:r>
        <w:t xml:space="preserve"> </w:t>
      </w:r>
      <w:proofErr w:type="spellStart"/>
      <w:r>
        <w:rPr>
          <w:rFonts w:ascii="Times New Roman" w:hAnsi="Times New Roman" w:cs="Times New Roman"/>
        </w:rPr>
        <w:t>corrosivity</w:t>
      </w:r>
      <w:proofErr w:type="spellEnd"/>
      <w:r>
        <w:rPr>
          <w:rFonts w:ascii="Times New Roman" w:hAnsi="Times New Roman" w:cs="Times New Roman"/>
        </w:rPr>
        <w:t xml:space="preserve"> for the investigated soils under the studied conditions.</w:t>
      </w:r>
      <w:r>
        <w:t xml:space="preserve"> </w:t>
      </w:r>
      <w:r>
        <w:rPr>
          <w:rFonts w:ascii="Times New Roman" w:hAnsi="Times New Roman" w:cs="Times New Roman"/>
        </w:rPr>
        <w:t>Macroscopic observation of SCSX60 specimens showed that the produced corrosion patterns include uniform defects, pitted surfaces, striations, and channel defects.  The corrosion products observed by SEM tend to confirm that the bacteria play an important role in the corrosion of SCSX60 in the studied soils</w:t>
      </w:r>
      <w:r>
        <w:t xml:space="preserve">. </w:t>
      </w:r>
      <w:r>
        <w:rPr>
          <w:rFonts w:ascii="Times New Roman" w:hAnsi="Times New Roman" w:cs="Times New Roman"/>
        </w:rPr>
        <w:t xml:space="preserve">In each soil, the values of both </w:t>
      </w:r>
      <w:r>
        <w:rPr>
          <w:rFonts w:ascii="Times New Roman" w:hAnsi="Times New Roman" w:cs="Times New Roman"/>
          <w:position w:val="-12"/>
        </w:rPr>
        <w:object w:dxaOrig="520" w:dyaOrig="360">
          <v:shape id="_x0000_i1028" type="#_x0000_t75" style="width:26.25pt;height:18pt" o:ole="">
            <v:imagedata r:id="rId10" o:title=""/>
          </v:shape>
          <o:OLEObject Type="Embed" ProgID="Equation.3" ShapeID="_x0000_i1028" DrawAspect="Content" ObjectID="_1389940205" r:id="rId11"/>
        </w:object>
      </w:r>
      <w:r>
        <w:rPr>
          <w:rFonts w:ascii="Times New Roman" w:hAnsi="Times New Roman" w:cs="Times New Roman"/>
        </w:rPr>
        <w:t xml:space="preserve"> and </w:t>
      </w:r>
      <w:r>
        <w:rPr>
          <w:rFonts w:ascii="Times New Roman" w:hAnsi="Times New Roman" w:cs="Times New Roman"/>
          <w:position w:val="-12"/>
        </w:rPr>
        <w:object w:dxaOrig="500" w:dyaOrig="360">
          <v:shape id="_x0000_i1029" type="#_x0000_t75" style="width:24.75pt;height:18pt" o:ole="">
            <v:imagedata r:id="rId12" o:title=""/>
          </v:shape>
          <o:OLEObject Type="Embed" ProgID="Equation.3" ShapeID="_x0000_i1029" DrawAspect="Content" ObjectID="_1389940206" r:id="rId13"/>
        </w:object>
      </w:r>
      <w:r>
        <w:rPr>
          <w:rFonts w:ascii="Times New Roman" w:hAnsi="Times New Roman" w:cs="Times New Roman"/>
        </w:rPr>
        <w:t xml:space="preserve"> for SCSX60 electrode are shifted to more negative values with increasing moisture content, indicating that the corrosion rate of SCSX60 in the studied soils is moisture content dependent. </w:t>
      </w:r>
      <w:r>
        <w:rPr>
          <w:rFonts w:ascii="Times New Roman" w:hAnsi="Times New Roman" w:cs="Times New Roman"/>
          <w:color w:val="231F20"/>
        </w:rPr>
        <w:t xml:space="preserve">The data obtained from </w:t>
      </w:r>
      <w:r>
        <w:rPr>
          <w:rFonts w:ascii="Times New Roman" w:hAnsi="Times New Roman" w:cs="Times New Roman"/>
        </w:rPr>
        <w:lastRenderedPageBreak/>
        <w:t>chemical and electrochemical measurements at different moisture content levels</w:t>
      </w:r>
      <w:r>
        <w:rPr>
          <w:rFonts w:ascii="Times New Roman" w:hAnsi="Times New Roman" w:cs="Times New Roman"/>
          <w:color w:val="231F20"/>
        </w:rPr>
        <w:t xml:space="preserve"> revealed that the more frequent </w:t>
      </w:r>
      <w:proofErr w:type="spellStart"/>
      <w:r>
        <w:rPr>
          <w:rFonts w:ascii="Times New Roman" w:hAnsi="Times New Roman" w:cs="Times New Roman"/>
          <w:color w:val="231F20"/>
        </w:rPr>
        <w:t>corrosivity</w:t>
      </w:r>
      <w:proofErr w:type="spellEnd"/>
      <w:r>
        <w:rPr>
          <w:rFonts w:ascii="Times New Roman" w:hAnsi="Times New Roman" w:cs="Times New Roman"/>
          <w:color w:val="231F20"/>
        </w:rPr>
        <w:t xml:space="preserve"> order for the studied soils can be given as:</w:t>
      </w:r>
      <w:r>
        <w:rPr>
          <w:rFonts w:ascii="Times New Roman" w:hAnsi="Times New Roman" w:cs="Times New Roman"/>
        </w:rPr>
        <w:t xml:space="preserve"> </w:t>
      </w:r>
      <w:r>
        <w:rPr>
          <w:rFonts w:ascii="Times New Roman" w:hAnsi="Times New Roman" w:cs="Times New Roman"/>
          <w:b/>
          <w:bCs/>
        </w:rPr>
        <w:t>Jeddah</w:t>
      </w:r>
      <w:r>
        <w:rPr>
          <w:rFonts w:ascii="Times New Roman" w:hAnsi="Times New Roman" w:cs="Times New Roman"/>
        </w:rPr>
        <w:t xml:space="preserve"> &gt; </w:t>
      </w:r>
      <w:proofErr w:type="spellStart"/>
      <w:r>
        <w:rPr>
          <w:rFonts w:ascii="Times New Roman" w:hAnsi="Times New Roman" w:cs="Times New Roman"/>
          <w:b/>
          <w:bCs/>
        </w:rPr>
        <w:t>Rabigh</w:t>
      </w:r>
      <w:proofErr w:type="spellEnd"/>
      <w:r>
        <w:rPr>
          <w:rFonts w:ascii="Times New Roman" w:hAnsi="Times New Roman" w:cs="Times New Roman"/>
        </w:rPr>
        <w:t xml:space="preserve"> &gt; </w:t>
      </w:r>
      <w:r>
        <w:rPr>
          <w:rFonts w:ascii="Times New Roman" w:hAnsi="Times New Roman" w:cs="Times New Roman"/>
          <w:b/>
          <w:bCs/>
        </w:rPr>
        <w:t>Riyadh</w:t>
      </w:r>
      <w:r>
        <w:rPr>
          <w:rFonts w:ascii="Times New Roman" w:hAnsi="Times New Roman" w:cs="Times New Roman"/>
          <w:color w:val="231F20"/>
        </w:rPr>
        <w:t xml:space="preserve">. Good  correlation between the </w:t>
      </w:r>
      <w:proofErr w:type="spellStart"/>
      <w:r>
        <w:rPr>
          <w:rFonts w:ascii="Times New Roman" w:hAnsi="Times New Roman" w:cs="Times New Roman"/>
          <w:color w:val="231F20"/>
        </w:rPr>
        <w:t>corrosivity</w:t>
      </w:r>
      <w:proofErr w:type="spellEnd"/>
      <w:r>
        <w:rPr>
          <w:rFonts w:ascii="Times New Roman" w:hAnsi="Times New Roman" w:cs="Times New Roman"/>
          <w:color w:val="231F20"/>
        </w:rPr>
        <w:t xml:space="preserve"> order of the studied soils and soils variables was</w:t>
      </w:r>
      <w:r>
        <w:rPr>
          <w:rFonts w:ascii="Times New Roman" w:hAnsi="Times New Roman" w:cs="Times New Roman"/>
        </w:rPr>
        <w:t xml:space="preserve"> obtained. Electrochemical data for SCSX60 corrosion in the studied soils (10% moisture content) at different temperatures (30-60</w:t>
      </w:r>
      <w:r>
        <w:rPr>
          <w:rFonts w:ascii="Times New Roman" w:hAnsi="Times New Roman" w:cs="Times New Roman"/>
          <w:vertAlign w:val="superscript"/>
        </w:rPr>
        <w:t>o</w:t>
      </w:r>
      <w:r>
        <w:rPr>
          <w:rFonts w:ascii="Times New Roman" w:hAnsi="Times New Roman" w:cs="Times New Roman"/>
        </w:rPr>
        <w:t>C) revealed  that the corrosion reaction was activated with increasing soil temperature and hence obeys Arrhenius equation</w:t>
      </w:r>
      <w:r>
        <w:t xml:space="preserve">. </w:t>
      </w:r>
      <w:r>
        <w:rPr>
          <w:rFonts w:ascii="Times New Roman" w:hAnsi="Times New Roman" w:cs="Times New Roman"/>
        </w:rPr>
        <w:t>Various thermodynamic parameters (</w:t>
      </w:r>
      <w:r>
        <w:rPr>
          <w:position w:val="-12"/>
        </w:rPr>
        <w:object w:dxaOrig="320" w:dyaOrig="380">
          <v:shape id="_x0000_i1030" type="#_x0000_t75" style="width:14.25pt;height:17.25pt" o:ole="">
            <v:imagedata r:id="rId4" o:title=""/>
          </v:shape>
          <o:OLEObject Type="Embed" ProgID="Equation.3" ShapeID="_x0000_i1030" DrawAspect="Content" ObjectID="_1389940207" r:id="rId14"/>
        </w:object>
      </w:r>
      <w:r>
        <w:t xml:space="preserve">, </w:t>
      </w:r>
      <w:r>
        <w:rPr>
          <w:rFonts w:ascii="Times New Roman" w:hAnsi="Times New Roman" w:cs="Times New Roman"/>
          <w:i/>
          <w:iCs/>
        </w:rPr>
        <w:t>A</w:t>
      </w:r>
      <w:r>
        <w:rPr>
          <w:rFonts w:ascii="Times New Roman" w:hAnsi="Times New Roman" w:cs="Times New Roman"/>
        </w:rPr>
        <w:t xml:space="preserve">, </w:t>
      </w:r>
      <w:r>
        <w:rPr>
          <w:i/>
          <w:iCs/>
          <w:position w:val="-4"/>
        </w:rPr>
        <w:object w:dxaOrig="560" w:dyaOrig="320">
          <v:shape id="_x0000_i1031" type="#_x0000_t75" style="width:22.5pt;height:12.75pt" o:ole="">
            <v:imagedata r:id="rId6" o:title=""/>
          </v:shape>
          <o:OLEObject Type="Embed" ProgID="Equation.3" ShapeID="_x0000_i1031" DrawAspect="Content" ObjectID="_1389940208" r:id="rId15"/>
        </w:object>
      </w:r>
      <w:r>
        <w:rPr>
          <w:rFonts w:ascii="Times New Roman" w:hAnsi="Times New Roman" w:cs="Times New Roman"/>
        </w:rPr>
        <w:t xml:space="preserve">and </w:t>
      </w:r>
      <w:r>
        <w:rPr>
          <w:position w:val="-6"/>
        </w:rPr>
        <w:object w:dxaOrig="480" w:dyaOrig="340">
          <v:shape id="_x0000_i1032" type="#_x0000_t75" style="width:19.5pt;height:14.25pt" o:ole="">
            <v:imagedata r:id="rId8" o:title=""/>
          </v:shape>
          <o:OLEObject Type="Embed" ProgID="Equation.3" ShapeID="_x0000_i1032" DrawAspect="Content" ObjectID="_1389940209" r:id="rId16"/>
        </w:object>
      </w:r>
      <w:r>
        <w:rPr>
          <w:rFonts w:ascii="Times New Roman" w:hAnsi="Times New Roman" w:cs="Times New Roman"/>
        </w:rPr>
        <w:t>) for SCSX60 corrosion were estimated at each soil and well discussed.</w:t>
      </w:r>
      <w:r>
        <w:rPr>
          <w:rStyle w:val="hps"/>
          <w:rFonts w:ascii="Times New Roman" w:hAnsi="Times New Roman" w:cs="Times New Roman"/>
          <w:color w:val="000000"/>
        </w:rPr>
        <w:t xml:space="preserve"> The results obtained from </w:t>
      </w:r>
      <w:r>
        <w:rPr>
          <w:rStyle w:val="apple-converted-space"/>
          <w:rFonts w:ascii="Times New Roman" w:hAnsi="Times New Roman" w:cs="Times New Roman"/>
          <w:color w:val="000000"/>
        </w:rPr>
        <w:t xml:space="preserve">soil </w:t>
      </w:r>
      <w:r>
        <w:rPr>
          <w:rStyle w:val="hps"/>
          <w:rFonts w:ascii="Times New Roman" w:hAnsi="Times New Roman" w:cs="Times New Roman"/>
          <w:color w:val="000000"/>
        </w:rPr>
        <w:t>treatment</w:t>
      </w:r>
      <w:r>
        <w:rPr>
          <w:rStyle w:val="apple-converted-space"/>
          <w:rFonts w:ascii="Times New Roman" w:hAnsi="Times New Roman" w:cs="Times New Roman"/>
          <w:color w:val="000000"/>
        </w:rPr>
        <w:t> </w:t>
      </w:r>
      <w:r>
        <w:rPr>
          <w:rStyle w:val="hps"/>
          <w:rFonts w:ascii="Times New Roman" w:hAnsi="Times New Roman" w:cs="Times New Roman"/>
          <w:color w:val="000000"/>
        </w:rPr>
        <w:t>by sterilization</w:t>
      </w:r>
      <w:r>
        <w:rPr>
          <w:rStyle w:val="apple-style-span"/>
          <w:rFonts w:ascii="Times New Roman" w:hAnsi="Times New Roman" w:cs="Times New Roman"/>
          <w:color w:val="000000"/>
        </w:rPr>
        <w:t xml:space="preserve"> or/and washing</w:t>
      </w:r>
      <w:r>
        <w:rPr>
          <w:rStyle w:val="apple-converted-space"/>
          <w:rFonts w:ascii="Times New Roman" w:hAnsi="Times New Roman" w:cs="Times New Roman"/>
          <w:color w:val="000000"/>
        </w:rPr>
        <w:t>  </w:t>
      </w:r>
      <w:r>
        <w:rPr>
          <w:rStyle w:val="hps"/>
          <w:rFonts w:ascii="Times New Roman" w:hAnsi="Times New Roman" w:cs="Times New Roman"/>
          <w:color w:val="000000"/>
        </w:rPr>
        <w:t>illustrated that</w:t>
      </w:r>
      <w:r>
        <w:rPr>
          <w:rStyle w:val="apple-converted-space"/>
          <w:rFonts w:ascii="Times New Roman" w:hAnsi="Times New Roman" w:cs="Times New Roman"/>
          <w:color w:val="000000"/>
        </w:rPr>
        <w:t xml:space="preserve"> </w:t>
      </w:r>
      <w:r>
        <w:rPr>
          <w:rStyle w:val="hps"/>
          <w:rFonts w:ascii="Times New Roman" w:hAnsi="Times New Roman" w:cs="Times New Roman"/>
          <w:color w:val="000000"/>
        </w:rPr>
        <w:t>the rate of</w:t>
      </w:r>
      <w:r>
        <w:rPr>
          <w:rStyle w:val="apple-converted-space"/>
          <w:rFonts w:ascii="Times New Roman" w:hAnsi="Times New Roman" w:cs="Times New Roman"/>
          <w:color w:val="000000"/>
        </w:rPr>
        <w:t> </w:t>
      </w:r>
      <w:r>
        <w:rPr>
          <w:rStyle w:val="hps"/>
          <w:rFonts w:ascii="Times New Roman" w:hAnsi="Times New Roman" w:cs="Times New Roman"/>
          <w:color w:val="000000"/>
        </w:rPr>
        <w:t>corrosion of  SCSX60 was clearly decreased compared to untreated soil which varies</w:t>
      </w:r>
      <w:r>
        <w:rPr>
          <w:rStyle w:val="apple-converted-space"/>
          <w:rFonts w:ascii="Times New Roman" w:hAnsi="Times New Roman" w:cs="Times New Roman"/>
          <w:color w:val="000000"/>
        </w:rPr>
        <w:t> </w:t>
      </w:r>
      <w:r>
        <w:rPr>
          <w:rStyle w:val="hps"/>
          <w:rFonts w:ascii="Times New Roman" w:hAnsi="Times New Roman" w:cs="Times New Roman"/>
          <w:color w:val="000000"/>
        </w:rPr>
        <w:t>according</w:t>
      </w:r>
      <w:r>
        <w:rPr>
          <w:rStyle w:val="apple-converted-space"/>
          <w:rFonts w:ascii="Times New Roman" w:hAnsi="Times New Roman" w:cs="Times New Roman"/>
          <w:color w:val="000000"/>
        </w:rPr>
        <w:t> </w:t>
      </w:r>
      <w:r>
        <w:rPr>
          <w:rStyle w:val="hps"/>
          <w:rFonts w:ascii="Times New Roman" w:hAnsi="Times New Roman" w:cs="Times New Roman"/>
          <w:color w:val="000000"/>
        </w:rPr>
        <w:t>to the type of</w:t>
      </w:r>
      <w:r>
        <w:rPr>
          <w:rStyle w:val="apple-converted-space"/>
          <w:rFonts w:ascii="Times New Roman" w:hAnsi="Times New Roman" w:cs="Times New Roman"/>
          <w:color w:val="000000"/>
        </w:rPr>
        <w:t> </w:t>
      </w:r>
      <w:r>
        <w:rPr>
          <w:rStyle w:val="hps"/>
          <w:rFonts w:ascii="Times New Roman" w:hAnsi="Times New Roman" w:cs="Times New Roman"/>
          <w:color w:val="000000"/>
        </w:rPr>
        <w:t>treatment process.</w:t>
      </w:r>
      <w:r>
        <w:rPr>
          <w:rFonts w:ascii="Times New Roman" w:hAnsi="Times New Roman" w:cs="Times New Roman"/>
        </w:rPr>
        <w:t xml:space="preserve"> For the various soil treatment, the corrosion rate of SCSX60 gives the following decreasing order:</w:t>
      </w:r>
      <w:r>
        <w:rPr>
          <w:rFonts w:ascii="Times New Roman" w:hAnsi="Times New Roman" w:cs="Times New Roman"/>
          <w:b/>
          <w:bCs/>
        </w:rPr>
        <w:t xml:space="preserve"> UT ˃ S ˃W˃ S-W</w:t>
      </w:r>
      <w:r>
        <w:rPr>
          <w:rFonts w:ascii="Times New Roman" w:hAnsi="Times New Roman" w:cs="Times New Roman"/>
        </w:rPr>
        <w:t>. The soil treatment processes was found affect</w:t>
      </w:r>
      <w:r>
        <w:rPr>
          <w:rStyle w:val="apple-converted-space"/>
          <w:rFonts w:ascii="Times New Roman" w:hAnsi="Times New Roman" w:cs="Times New Roman"/>
          <w:color w:val="000000"/>
        </w:rPr>
        <w:t> </w:t>
      </w:r>
      <w:r>
        <w:rPr>
          <w:rStyle w:val="hps"/>
          <w:rFonts w:ascii="Times New Roman" w:hAnsi="Times New Roman" w:cs="Times New Roman"/>
          <w:color w:val="000000"/>
        </w:rPr>
        <w:t>the</w:t>
      </w:r>
      <w:r>
        <w:rPr>
          <w:rStyle w:val="apple-converted-space"/>
          <w:rFonts w:ascii="Times New Roman" w:hAnsi="Times New Roman" w:cs="Times New Roman"/>
          <w:color w:val="000000"/>
        </w:rPr>
        <w:t> </w:t>
      </w:r>
      <w:proofErr w:type="spellStart"/>
      <w:r>
        <w:rPr>
          <w:rStyle w:val="hps"/>
          <w:rFonts w:ascii="Times New Roman" w:hAnsi="Times New Roman" w:cs="Times New Roman"/>
          <w:color w:val="000000"/>
        </w:rPr>
        <w:t>physico</w:t>
      </w:r>
      <w:proofErr w:type="spellEnd"/>
      <w:r>
        <w:rPr>
          <w:rStyle w:val="hps"/>
          <w:rFonts w:ascii="Times New Roman" w:hAnsi="Times New Roman" w:cs="Times New Roman"/>
          <w:color w:val="000000"/>
        </w:rPr>
        <w:t>-chemical</w:t>
      </w:r>
      <w:r>
        <w:rPr>
          <w:rStyle w:val="apple-converted-space"/>
          <w:rFonts w:ascii="Times New Roman" w:hAnsi="Times New Roman" w:cs="Times New Roman"/>
          <w:color w:val="000000"/>
        </w:rPr>
        <w:t> </w:t>
      </w:r>
      <w:r>
        <w:rPr>
          <w:rStyle w:val="hps"/>
          <w:rFonts w:ascii="Times New Roman" w:hAnsi="Times New Roman" w:cs="Times New Roman"/>
          <w:color w:val="000000"/>
        </w:rPr>
        <w:t>properties</w:t>
      </w:r>
      <w:r>
        <w:rPr>
          <w:rStyle w:val="apple-style-span"/>
          <w:rFonts w:ascii="Times New Roman" w:hAnsi="Times New Roman" w:cs="Times New Roman"/>
          <w:color w:val="000000"/>
        </w:rPr>
        <w:t xml:space="preserve"> of the studied soils with different extent.</w:t>
      </w:r>
      <w:r>
        <w:rPr>
          <w:rFonts w:ascii="Times New Roman" w:hAnsi="Times New Roman" w:cs="Times New Roman"/>
        </w:rPr>
        <w:t xml:space="preserve"> The effect of addition of three natural inhibitors obtained from plant origin (</w:t>
      </w:r>
      <w:proofErr w:type="spellStart"/>
      <w:r>
        <w:rPr>
          <w:rStyle w:val="apple-style-span"/>
          <w:rFonts w:ascii="Times New Roman" w:hAnsi="Times New Roman" w:cs="Times New Roman"/>
          <w:shd w:val="clear" w:color="auto" w:fill="FCFCFD"/>
        </w:rPr>
        <w:t>Matricaria</w:t>
      </w:r>
      <w:proofErr w:type="spellEnd"/>
      <w:r>
        <w:rPr>
          <w:rStyle w:val="apple-style-span"/>
          <w:rFonts w:ascii="Times New Roman" w:hAnsi="Times New Roman" w:cs="Times New Roman"/>
          <w:shd w:val="clear" w:color="auto" w:fill="FCFCFD"/>
        </w:rPr>
        <w:t xml:space="preserve"> </w:t>
      </w:r>
      <w:proofErr w:type="spellStart"/>
      <w:r>
        <w:rPr>
          <w:rStyle w:val="apple-style-span"/>
          <w:rFonts w:ascii="Times New Roman" w:hAnsi="Times New Roman" w:cs="Times New Roman"/>
          <w:shd w:val="clear" w:color="auto" w:fill="FCFCFD"/>
        </w:rPr>
        <w:t>Chamomilla</w:t>
      </w:r>
      <w:proofErr w:type="spellEnd"/>
      <w:r>
        <w:rPr>
          <w:rFonts w:ascii="Times New Roman" w:hAnsi="Times New Roman" w:cs="Times New Roman"/>
        </w:rPr>
        <w:t xml:space="preserve">, </w:t>
      </w:r>
      <w:r>
        <w:rPr>
          <w:rFonts w:ascii="Times New Roman" w:hAnsi="Times New Roman" w:cs="Times New Roman"/>
          <w:b/>
          <w:bCs/>
        </w:rPr>
        <w:t>MC</w:t>
      </w:r>
      <w:r>
        <w:rPr>
          <w:rFonts w:ascii="Times New Roman" w:hAnsi="Times New Roman" w:cs="Times New Roman"/>
        </w:rPr>
        <w:t xml:space="preserve">, Fenugreek, </w:t>
      </w:r>
      <w:r>
        <w:rPr>
          <w:rFonts w:ascii="Times New Roman" w:hAnsi="Times New Roman" w:cs="Times New Roman"/>
          <w:b/>
          <w:bCs/>
        </w:rPr>
        <w:t>F</w:t>
      </w:r>
      <w:r>
        <w:rPr>
          <w:rFonts w:ascii="Times New Roman" w:hAnsi="Times New Roman" w:cs="Times New Roman"/>
        </w:rPr>
        <w:t xml:space="preserve">, and Chili Pepper, </w:t>
      </w:r>
      <w:r>
        <w:rPr>
          <w:rFonts w:ascii="Times New Roman" w:hAnsi="Times New Roman" w:cs="Times New Roman"/>
          <w:b/>
          <w:bCs/>
        </w:rPr>
        <w:t>CP</w:t>
      </w:r>
      <w:r>
        <w:rPr>
          <w:rFonts w:ascii="Times New Roman" w:hAnsi="Times New Roman" w:cs="Times New Roman"/>
        </w:rPr>
        <w:t>) on the corrosion behavior of SCSX60 in the studied soils of 10% moisture content was investigated after 5 weeks of immersion and at ambient temperature (29 ±1</w:t>
      </w:r>
      <w:r>
        <w:rPr>
          <w:rFonts w:ascii="Times New Roman" w:hAnsi="Times New Roman" w:cs="Times New Roman"/>
          <w:vertAlign w:val="superscript"/>
        </w:rPr>
        <w:t>o</w:t>
      </w:r>
      <w:r>
        <w:rPr>
          <w:rFonts w:ascii="Times New Roman" w:hAnsi="Times New Roman" w:cs="Times New Roman"/>
        </w:rPr>
        <w:t>C) using weight loss method. It was found that the studied inhibitors are effective as corrosion inhibitors when used at high level of their</w:t>
      </w:r>
      <w:r>
        <w:t xml:space="preserve"> </w:t>
      </w:r>
      <w:r>
        <w:rPr>
          <w:rFonts w:ascii="Times New Roman" w:hAnsi="Times New Roman" w:cs="Times New Roman"/>
        </w:rPr>
        <w:t xml:space="preserve">concentration with the exception of </w:t>
      </w:r>
      <w:r>
        <w:rPr>
          <w:rFonts w:ascii="Times New Roman" w:hAnsi="Times New Roman" w:cs="Times New Roman"/>
          <w:b/>
          <w:bCs/>
        </w:rPr>
        <w:t xml:space="preserve"> MC</w:t>
      </w:r>
      <w:r>
        <w:rPr>
          <w:rFonts w:ascii="Times New Roman" w:hAnsi="Times New Roman" w:cs="Times New Roman"/>
        </w:rPr>
        <w:t xml:space="preserve"> inhibitor in </w:t>
      </w:r>
      <w:proofErr w:type="spellStart"/>
      <w:r>
        <w:rPr>
          <w:rFonts w:ascii="Times New Roman" w:hAnsi="Times New Roman" w:cs="Times New Roman"/>
        </w:rPr>
        <w:t>Rabigh</w:t>
      </w:r>
      <w:proofErr w:type="spellEnd"/>
      <w:r>
        <w:rPr>
          <w:rFonts w:ascii="Times New Roman" w:hAnsi="Times New Roman" w:cs="Times New Roman"/>
        </w:rPr>
        <w:t xml:space="preserve"> and Jeddah soils. In these two later cases a weak inhibition is detected at low concentration and an acceleration behavior is detected at high level of concentrations.</w:t>
      </w:r>
      <w:r>
        <w:t xml:space="preserve"> </w:t>
      </w:r>
      <w:proofErr w:type="spellStart"/>
      <w:r>
        <w:rPr>
          <w:rFonts w:ascii="Times New Roman" w:hAnsi="Times New Roman" w:cs="Times New Roman"/>
        </w:rPr>
        <w:t>Temkin</w:t>
      </w:r>
      <w:proofErr w:type="spellEnd"/>
      <w:r>
        <w:rPr>
          <w:rFonts w:ascii="Times New Roman" w:hAnsi="Times New Roman" w:cs="Times New Roman"/>
        </w:rPr>
        <w:t xml:space="preserve"> adsorption isotherm was found to be the best adsorption model that fits the experimental inhibition data.</w:t>
      </w:r>
    </w:p>
    <w:p w:rsidR="00BE035A" w:rsidRDefault="00BE035A">
      <w:pPr>
        <w:rPr>
          <w:rFonts w:hint="cs"/>
        </w:rPr>
      </w:pPr>
    </w:p>
    <w:sectPr w:rsidR="00BE035A" w:rsidSect="00D13D3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E035A"/>
    <w:rsid w:val="004B3F9B"/>
    <w:rsid w:val="00BE035A"/>
    <w:rsid w:val="00D13D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F9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BE035A"/>
  </w:style>
  <w:style w:type="character" w:customStyle="1" w:styleId="hps">
    <w:name w:val="hps"/>
    <w:basedOn w:val="a0"/>
    <w:rsid w:val="00BE035A"/>
  </w:style>
  <w:style w:type="character" w:customStyle="1" w:styleId="apple-converted-space">
    <w:name w:val="apple-converted-space"/>
    <w:basedOn w:val="a0"/>
    <w:rsid w:val="00BE03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7.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6.bin"/></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5144</Characters>
  <Application>Microsoft Office Word</Application>
  <DocSecurity>0</DocSecurity>
  <Lines>42</Lines>
  <Paragraphs>12</Paragraphs>
  <ScaleCrop>false</ScaleCrop>
  <Company/>
  <LinksUpToDate>false</LinksUpToDate>
  <CharactersWithSpaces>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00096112</dc:creator>
  <cp:lastModifiedBy>00096112</cp:lastModifiedBy>
  <cp:revision>1</cp:revision>
  <dcterms:created xsi:type="dcterms:W3CDTF">2012-02-05T06:43:00Z</dcterms:created>
  <dcterms:modified xsi:type="dcterms:W3CDTF">2012-02-05T06:44:00Z</dcterms:modified>
</cp:coreProperties>
</file>